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B210B5">
      <w:pPr>
        <w:widowControl w:val="0"/>
        <w:numPr>
          <w:ilvl w:val="0"/>
          <w:numId w:val="0"/>
        </w:numPr>
        <w:jc w:val="both"/>
        <w:rPr>
          <w:rFonts w:hint="default" w:ascii="Times New Roman" w:hAnsi="Times New Roman" w:cs="Times New Roman" w:eastAsiaTheme="minorEastAsia"/>
          <w:b/>
          <w:bCs/>
          <w:sz w:val="28"/>
          <w:szCs w:val="36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8"/>
          <w:szCs w:val="36"/>
          <w:lang w:val="en-US" w:eastAsia="zh-CN"/>
        </w:rPr>
        <w:t>附件</w:t>
      </w:r>
      <w:r>
        <w:rPr>
          <w:rFonts w:hint="eastAsia" w:ascii="Times New Roman" w:hAnsi="Times New Roman" w:cs="Times New Roman"/>
          <w:b/>
          <w:bCs/>
          <w:sz w:val="28"/>
          <w:szCs w:val="36"/>
          <w:lang w:val="en-US" w:eastAsia="zh-CN"/>
        </w:rPr>
        <w:t>2</w:t>
      </w:r>
      <w:r>
        <w:rPr>
          <w:rFonts w:hint="default" w:ascii="Times New Roman" w:hAnsi="Times New Roman" w:cs="Times New Roman"/>
          <w:b/>
          <w:bCs/>
          <w:sz w:val="28"/>
          <w:szCs w:val="36"/>
          <w:lang w:val="en-US" w:eastAsia="zh-CN"/>
        </w:rPr>
        <w:t>：</w:t>
      </w:r>
    </w:p>
    <w:p w14:paraId="66E7A93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center"/>
        <w:rPr>
          <w:color w:val="000000"/>
          <w:sz w:val="28"/>
          <w:szCs w:val="28"/>
        </w:rPr>
      </w:pPr>
      <w:bookmarkStart w:id="0" w:name="_GoBack"/>
      <w:r>
        <w:rPr>
          <w:color w:val="000000"/>
          <w:sz w:val="28"/>
          <w:szCs w:val="28"/>
        </w:rPr>
        <w:t>东北财经大学 “永达创新创业项目培育基金” 评审标准</w:t>
      </w:r>
    </w:p>
    <w:bookmarkEnd w:id="0"/>
    <w:p w14:paraId="78E40C9D"/>
    <w:p w14:paraId="35544C26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left"/>
        <w:textAlignment w:val="auto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本标准以原通知要求为基础，参考国创赛评审逻辑，结合学校财经特色与鼎创实验班培养方向制定，</w:t>
      </w:r>
      <w:r>
        <w:rPr>
          <w:rStyle w:val="6"/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>团队负责人需拥有项目相关第一知识产权（论文、软著、专利等）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为硬性参评条件，未满足则直接取消参评资格；评审采用百分制，从四大维度打分，择优确定拟资助项目。</w:t>
      </w:r>
    </w:p>
    <w:p w14:paraId="7947941B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2" w:firstLineChars="200"/>
        <w:jc w:val="left"/>
        <w:textAlignment w:val="auto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一、思想品行与合规性（15分，一票否决项）</w:t>
      </w:r>
    </w:p>
    <w:p w14:paraId="773ACE1D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left"/>
        <w:textAlignment w:val="auto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团队全体成员拥护党的领导、热爱祖国，无任何政治立场问题（5 分）；</w:t>
      </w:r>
    </w:p>
    <w:p w14:paraId="134F6DBE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left"/>
        <w:textAlignment w:val="auto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严格遵守国家法律法规及学校规章制度，成员无违纪、违法记录（5 分）；</w:t>
      </w:r>
    </w:p>
    <w:p w14:paraId="0259002C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left"/>
        <w:textAlignment w:val="auto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项目内容符合国家产业政策、公序良俗，无侵权、违规等合规风险（5 分）。</w:t>
      </w:r>
      <w:r>
        <w:rPr>
          <w:rStyle w:val="6"/>
          <w:rFonts w:hint="default" w:ascii="Times New Roman" w:hAnsi="Times New Roman" w:cs="Times New Roman"/>
          <w:b/>
          <w:bCs/>
          <w:color w:val="000000"/>
          <w:sz w:val="24"/>
          <w:szCs w:val="24"/>
        </w:rPr>
        <w:t>注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：本维度任意一项不达标，整体一票否决。</w:t>
      </w:r>
    </w:p>
    <w:p w14:paraId="30AC359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2" w:firstLineChars="200"/>
        <w:jc w:val="left"/>
        <w:textAlignment w:val="auto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二、团队建设与核心资质（25分）</w:t>
      </w:r>
    </w:p>
    <w:p w14:paraId="3B958762"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left"/>
        <w:textAlignment w:val="auto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核心成员（限 人）专业搭配合理，与项目领域高度匹配，具备调研、运营、技术等项目所需核心能力（10分）；</w:t>
      </w:r>
    </w:p>
    <w:p w14:paraId="3DB68621"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left"/>
        <w:textAlignment w:val="auto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团队分工明确、有协作机制，凝聚力强，可提供分工方案、研讨记录等佐证材料（8分）；</w:t>
      </w:r>
    </w:p>
    <w:p w14:paraId="7B190341"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2" w:firstLineChars="200"/>
        <w:jc w:val="left"/>
        <w:textAlignment w:val="auto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Style w:val="6"/>
          <w:rFonts w:hint="default" w:ascii="Times New Roman" w:hAnsi="Times New Roman" w:cs="Times New Roman"/>
          <w:b/>
          <w:bCs/>
          <w:color w:val="000000"/>
          <w:sz w:val="24"/>
          <w:szCs w:val="24"/>
        </w:rPr>
        <w:t>团队负责人拥有项目相关第一知识产权（论文 / 软著 / 专利等）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（7 分，硬性得分项，无则本项为0）。</w:t>
      </w:r>
    </w:p>
    <w:p w14:paraId="7F26460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2" w:firstLineChars="200"/>
        <w:jc w:val="left"/>
        <w:textAlignment w:val="auto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三、项目潜力与创新价值（30分，核心考察项）</w:t>
      </w:r>
    </w:p>
    <w:p w14:paraId="65839A95"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left"/>
        <w:textAlignment w:val="auto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项目有明确创新点（模式 / 技术 / 内容），贴合 AI 导向财经创业、社会可持续发展创业等方向优先（12分）；</w:t>
      </w:r>
    </w:p>
    <w:p w14:paraId="6471B8BC"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left"/>
        <w:textAlignment w:val="auto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精准把握市场痛点或社会需求，有初步调研数据支撑，市场规模/社会价值预判清晰（10分）；</w:t>
      </w:r>
    </w:p>
    <w:p w14:paraId="3177CAD6"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left"/>
        <w:textAlignment w:val="auto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项目发展成长性强，有清晰的阶段规划，具备规模化发展或持续创造价值的潜力（8分）。</w:t>
      </w:r>
    </w:p>
    <w:p w14:paraId="119540E6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2" w:firstLineChars="200"/>
        <w:jc w:val="left"/>
        <w:textAlignment w:val="auto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四、项目孵育可行性与财经特色（30分）</w:t>
      </w:r>
    </w:p>
    <w:p w14:paraId="00751CF0">
      <w:pPr>
        <w:keepNext w:val="0"/>
        <w:keepLines w:val="0"/>
        <w:pageBreakBefore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left"/>
        <w:textAlignment w:val="auto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具备项目进一步孵育的基础条件，有初步调研数据、技术原型、合作意向等资源储备（10分）；</w:t>
      </w:r>
    </w:p>
    <w:p w14:paraId="59842137">
      <w:pPr>
        <w:keepNext w:val="0"/>
        <w:keepLines w:val="0"/>
        <w:pageBreakBefore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left"/>
        <w:textAlignment w:val="auto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有清晰的6个月孵育执行计划，任务、时间节点明确，可落地性强，能对接学校孵化基地资源（8分）；</w:t>
      </w:r>
    </w:p>
    <w:p w14:paraId="316FA1A4">
      <w:pPr>
        <w:keepNext w:val="0"/>
        <w:keepLines w:val="0"/>
        <w:pageBreakBefore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left"/>
        <w:textAlignment w:val="auto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项目深度体现财经专业思维，在商业模式、成本核算、风险控制等环节发挥学校财经学科优势（7分）；</w:t>
      </w:r>
    </w:p>
    <w:p w14:paraId="33779274">
      <w:pPr>
        <w:keepNext w:val="0"/>
        <w:keepLines w:val="0"/>
        <w:pageBreakBefore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left"/>
        <w:textAlignment w:val="auto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项目方向与鼎创实验班培养目标契合，能借助实验班企业研学、导师辅导、校友资源实现项目迭代（5分）。</w:t>
      </w:r>
    </w:p>
    <w:p w14:paraId="5A4E6122"/>
    <w:sectPr>
      <w:pgSz w:w="11906" w:h="16838"/>
      <w:pgMar w:top="1701" w:right="1417" w:bottom="141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9B46ACE"/>
    <w:multiLevelType w:val="multilevel"/>
    <w:tmpl w:val="89B46ACE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">
    <w:nsid w:val="B580C632"/>
    <w:multiLevelType w:val="multilevel"/>
    <w:tmpl w:val="B580C632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2">
    <w:nsid w:val="BD8E9574"/>
    <w:multiLevelType w:val="multilevel"/>
    <w:tmpl w:val="BD8E9574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3">
    <w:nsid w:val="FFA27AB1"/>
    <w:multiLevelType w:val="multilevel"/>
    <w:tmpl w:val="FFA27AB1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DF6854"/>
    <w:rsid w:val="2FE51ACB"/>
    <w:rsid w:val="48DF6854"/>
    <w:rsid w:val="66A91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788</Words>
  <Characters>797</Characters>
  <Lines>0</Lines>
  <Paragraphs>0</Paragraphs>
  <TotalTime>0</TotalTime>
  <ScaleCrop>false</ScaleCrop>
  <LinksUpToDate>false</LinksUpToDate>
  <CharactersWithSpaces>814</CharactersWithSpaces>
  <Application>WPS Office_12.1.0.22525_F1E327BC-269C-435d-A152-05C5408002CA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2026-04-08T02:58:00Z</dcterms:created>
  <dc:creator>王妍</dc:creator>
  <cp:lastModifiedBy>王妍</cp:lastModifiedBy>
  <dcterms:modified xsi:type="dcterms:W3CDTF">2026-04-08T02:59:22Z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2052-12.1.0.22525</vt:lpwstr>
  </property>
  <property fmtid="{D5CDD505-2E9C-101B-9397-08002B2CF9AE}" pid="3" name="ICV">
    <vt:lpwstr>56B9294AB635489EBF92168228DC5CB3_11</vt:lpwstr>
  </property>
  <property fmtid="{D5CDD505-2E9C-101B-9397-08002B2CF9AE}" pid="4" name="KSOTemplateDocerSaveRecord">
    <vt:lpwstr>eyJoZGlkIjoiZGQ2N2RhNTRkZTI2YzI2NzAyOGIyYzQ4ZjJjOTI2MTEiLCJ1c2VySWQiOiIxNDc5ODk0MDQ2In0=</vt:lpwstr>
  </property>
</Properties>
</file>